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0D4BE" w14:textId="77777777" w:rsidR="00E91614" w:rsidRPr="00A41FEC" w:rsidRDefault="00656847" w:rsidP="00B05341">
      <w:pPr>
        <w:tabs>
          <w:tab w:val="left" w:pos="1080"/>
        </w:tabs>
        <w:rPr>
          <w:lang w:val="es-ES"/>
        </w:rPr>
      </w:pPr>
      <w:r w:rsidRPr="00A26283">
        <w:rPr>
          <w:lang w:val="es-ES"/>
        </w:rPr>
        <w:t>(</w:t>
      </w:r>
      <w:r w:rsidR="00BA2EE3" w:rsidRPr="00A26283">
        <w:rPr>
          <w:lang w:val="es-ES"/>
        </w:rPr>
        <w:t>Solo</w:t>
      </w:r>
      <w:r w:rsidRPr="00A26283">
        <w:rPr>
          <w:lang w:val="es-ES"/>
        </w:rPr>
        <w:t xml:space="preserve"> para ISV Royalty Program)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997D5C" w14:paraId="3EB0D4C0" w14:textId="77777777" w:rsidTr="00330FC6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3EB0D4BF" w14:textId="2B83E367" w:rsidR="00E91614" w:rsidRPr="00F42A9C" w:rsidRDefault="00BA2EE3" w:rsidP="00BE393A">
            <w:pPr>
              <w:outlineLvl w:val="0"/>
              <w:rPr>
                <w:b/>
                <w:bCs/>
                <w:sz w:val="24"/>
                <w:szCs w:val="24"/>
                <w:lang w:val="es-ES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F42A9C">
              <w:rPr>
                <w:b/>
                <w:sz w:val="24"/>
                <w:lang w:val="es-ES"/>
              </w:rPr>
              <w:t>Microsoft</w:t>
            </w:r>
            <w:r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F42A9C">
              <w:rPr>
                <w:b/>
                <w:sz w:val="24"/>
                <w:lang w:val="es-ES"/>
              </w:rPr>
              <w:t xml:space="preserve"> SQL Server</w:t>
            </w:r>
            <w:r w:rsidR="00253F8A"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="001F51B8" w:rsidRPr="00F42A9C">
              <w:rPr>
                <w:b/>
                <w:bCs/>
                <w:sz w:val="24"/>
                <w:szCs w:val="24"/>
                <w:vertAlign w:val="superscript"/>
                <w:lang w:val="es-ES"/>
              </w:rPr>
              <w:t xml:space="preserve"> </w:t>
            </w:r>
            <w:r w:rsidRPr="00F42A9C">
              <w:rPr>
                <w:b/>
                <w:sz w:val="24"/>
                <w:lang w:val="es-ES"/>
              </w:rPr>
              <w:t>2012 Business Intelligence</w:t>
            </w:r>
            <w:r w:rsidR="0026093C" w:rsidRPr="00F42A9C">
              <w:rPr>
                <w:b/>
                <w:sz w:val="24"/>
                <w:lang w:val="es-ES"/>
              </w:rPr>
              <w:t xml:space="preserve"> </w:t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6A9A" w:rsidRPr="00F42A9C">
              <w:rPr>
                <w:bCs/>
                <w:sz w:val="24"/>
                <w:szCs w:val="24"/>
                <w:u w:val="single"/>
                <w:lang w:val="es-ES"/>
              </w:rPr>
              <w:instrText xml:space="preserve"> FORMTEXT </w:instrText>
            </w:r>
            <w:r w:rsidR="00A629CB" w:rsidRPr="00A26283">
              <w:rPr>
                <w:bCs/>
                <w:sz w:val="24"/>
                <w:szCs w:val="24"/>
                <w:u w:val="single"/>
              </w:rPr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end"/>
            </w:r>
            <w:r w:rsidR="00BE6697" w:rsidRPr="00BE393A">
              <w:rPr>
                <w:rStyle w:val="FootnoteReference"/>
                <w:bCs/>
                <w:sz w:val="24"/>
                <w:lang w:val="es-ES"/>
              </w:rPr>
              <w:footnoteReference w:id="1"/>
            </w:r>
            <w:r w:rsidR="00A629CB" w:rsidRPr="00A26283">
              <w:rPr>
                <w:sz w:val="24"/>
                <w:lang w:val="es-ES"/>
              </w:rPr>
              <w:fldChar w:fldCharType="begin"/>
            </w:r>
            <w:r w:rsidRPr="00F42A9C">
              <w:rPr>
                <w:sz w:val="24"/>
                <w:lang w:val="es-ES"/>
              </w:rPr>
              <w:instrText>tc "Microsoft</w:instrText>
            </w:r>
            <w:r w:rsidRPr="00A26283">
              <w:rPr>
                <w:sz w:val="24"/>
                <w:szCs w:val="24"/>
                <w:lang w:val="es-ES"/>
              </w:rPr>
              <w:sym w:font="Symbol" w:char="F0E2"/>
            </w:r>
            <w:r w:rsidRPr="00F42A9C">
              <w:rPr>
                <w:sz w:val="24"/>
                <w:lang w:val="es-ES"/>
              </w:rPr>
              <w:instrText xml:space="preserve"> SQL Server</w:instrText>
            </w:r>
            <w:r w:rsidR="00572643" w:rsidRPr="00FE7718">
              <w:rPr>
                <w:bCs/>
                <w:sz w:val="24"/>
                <w:szCs w:val="24"/>
              </w:rPr>
              <w:sym w:font="Symbol" w:char="00E4"/>
            </w:r>
            <w:r w:rsidRPr="00F42A9C">
              <w:rPr>
                <w:sz w:val="24"/>
                <w:lang w:val="es-ES"/>
              </w:rPr>
              <w:instrText xml:space="preserve"> 2000 Workgroup Edition" \f C \l 1</w:instrText>
            </w:r>
            <w:r w:rsidR="00A629CB" w:rsidRPr="00A26283">
              <w:rPr>
                <w:sz w:val="24"/>
                <w:lang w:val="es-ES"/>
              </w:rPr>
              <w:fldChar w:fldCharType="end"/>
            </w:r>
            <w:r w:rsidR="00BE6697" w:rsidRPr="00A41FEC">
              <w:rPr>
                <w:sz w:val="24"/>
                <w:lang w:val="es-ES"/>
              </w:rPr>
              <w:t xml:space="preserve"> </w:t>
            </w:r>
            <w:r w:rsidR="00F42A9C">
              <w:rPr>
                <w:b/>
                <w:spacing w:val="-3"/>
                <w:sz w:val="24"/>
                <w:lang w:val="es-ES"/>
              </w:rPr>
              <w:t>(Tiempo de Ejecución)</w:t>
            </w:r>
          </w:p>
        </w:tc>
      </w:tr>
      <w:tr w:rsidR="00E91614" w:rsidRPr="00A26283" w14:paraId="3EB0D4C6" w14:textId="77777777" w:rsidTr="00330FC6">
        <w:trPr>
          <w:trHeight w:val="1371"/>
        </w:trPr>
        <w:tc>
          <w:tcPr>
            <w:tcW w:w="9540" w:type="dxa"/>
          </w:tcPr>
          <w:p w14:paraId="3EB0D4C1" w14:textId="77777777" w:rsidR="00E91614" w:rsidRPr="00F42A9C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es-ES"/>
              </w:rPr>
            </w:pPr>
          </w:p>
          <w:p w14:paraId="3EB0D4C2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</w:t>
            </w:r>
            <w:r w:rsidR="005052C7" w:rsidRPr="00A26283">
              <w:rPr>
                <w:rFonts w:cs="Tahoma"/>
                <w:sz w:val="24"/>
                <w:szCs w:val="24"/>
                <w:lang w:val="pt-BR"/>
              </w:rPr>
              <w:t>s</w:t>
            </w: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ervidor: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3" w14:textId="77777777" w:rsidR="00E91614" w:rsidRPr="00A26283" w:rsidRDefault="00656847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lang w:val="pt-BR"/>
              </w:rPr>
              <w:t>Licencias de acceso cliente</w:t>
            </w:r>
            <w:r w:rsidR="00BA2EE3" w:rsidRPr="00A26283">
              <w:rPr>
                <w:rFonts w:cs="Tahoma"/>
                <w:sz w:val="24"/>
                <w:lang w:val="pt-BR"/>
              </w:rPr>
              <w:t xml:space="preserve"> de usuario</w:t>
            </w:r>
            <w:r w:rsidRPr="00A26283">
              <w:rPr>
                <w:rFonts w:cs="Tahoma"/>
                <w:sz w:val="24"/>
                <w:lang w:val="pt-BR"/>
              </w:rPr>
              <w:t>:</w:t>
            </w:r>
            <w:r w:rsidR="00E91614" w:rsidRPr="00A26283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4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acceso cliente de dispositivo: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  <w:r w:rsidR="00D2683C" w:rsidRPr="00A26283">
              <w:rPr>
                <w:rFonts w:cs="Tahoma"/>
                <w:b w:val="0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3EB0D4C5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pt-BR"/>
              </w:rPr>
            </w:pPr>
          </w:p>
        </w:tc>
      </w:tr>
      <w:tr w:rsidR="00E91614" w:rsidRPr="00997D5C" w14:paraId="3EB0D4C8" w14:textId="77777777" w:rsidTr="00330FC6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3EB0D4C7" w14:textId="77777777" w:rsidR="00E91614" w:rsidRPr="00A26283" w:rsidRDefault="00656847" w:rsidP="00330FC6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12"/>
                <w:szCs w:val="12"/>
                <w:lang w:val="es-ES"/>
              </w:rPr>
            </w:pPr>
            <w:r w:rsidRPr="00A26283">
              <w:rPr>
                <w:lang w:val="es-ES"/>
              </w:rPr>
              <w:t>CONTRATO DE LICENCIA PARA EL USUARIO FINAL</w:t>
            </w:r>
          </w:p>
        </w:tc>
      </w:tr>
    </w:tbl>
    <w:p w14:paraId="3EB0D4C9" w14:textId="77777777" w:rsidR="001F6FCD" w:rsidRPr="00A26283" w:rsidRDefault="00656847" w:rsidP="00683D6E">
      <w:pPr>
        <w:widowControl w:val="0"/>
      </w:pPr>
      <w:r w:rsidRPr="00A26283">
        <w:rPr>
          <w:sz w:val="20"/>
          <w:lang w:val="es-ES"/>
        </w:rPr>
        <w:t>Los presentes términos de licencia constituyen un contrato entre usted y el licenciante de la aplicación o</w:t>
      </w:r>
      <w:r w:rsidR="00683D6E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el conjunto de aplicaciones de software con que ha adquirido el software de Microsoft (“Licenciante”).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Sírvase leerlos detenidamente.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Estos términos también se aplican a cualquier</w:t>
      </w:r>
    </w:p>
    <w:p w14:paraId="3EB0D4CA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actualización,</w:t>
      </w:r>
    </w:p>
    <w:p w14:paraId="3EB0D4CB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complemento y</w:t>
      </w:r>
    </w:p>
    <w:p w14:paraId="3EB0D4CC" w14:textId="77777777" w:rsidR="001F6FCD" w:rsidRPr="00A26283" w:rsidRDefault="00656847" w:rsidP="00E91614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servicio basado en Internet</w:t>
      </w:r>
    </w:p>
    <w:p w14:paraId="3EB0D4CD" w14:textId="77777777" w:rsidR="001F6FCD" w:rsidRPr="00A26283" w:rsidRDefault="001F6FCD" w:rsidP="00EE5026">
      <w:pPr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de Microsoft para este software, a menos que otros términos acompañen a dichos elementos. En tal caso, se aplicarán estos otros términos.</w:t>
      </w:r>
      <w:r w:rsidR="00656847" w:rsidRPr="00A26283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Microsoft Corporation o una de sus filiales (conjuntamente “Microsoft”) ha licenciado el software al Licenciante.</w:t>
      </w:r>
    </w:p>
    <w:p w14:paraId="3EB0D4CE" w14:textId="77777777" w:rsidR="00E91614" w:rsidRPr="00A26283" w:rsidRDefault="001F6FCD" w:rsidP="000C5691">
      <w:pPr>
        <w:pStyle w:val="Preamble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AL UTILIZAR EL SOFTWARE, USTED ACEPTA ESTOS TÉRMINOS. SI NO LOS ACEPTA, NO UTILICE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EN SU LUGAR, DEVUÉLVALO AL LUGAR DE ADQUISICIÓN PARA UN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REEMBOLSO O CRÉDITO.</w:t>
      </w:r>
      <w:r w:rsidR="00656847" w:rsidRPr="00A26283">
        <w:rPr>
          <w:lang w:val="es-ES"/>
        </w:rPr>
        <w:t xml:space="preserve"> </w:t>
      </w:r>
    </w:p>
    <w:p w14:paraId="3EB0D4CF" w14:textId="77777777" w:rsidR="00E91614" w:rsidRPr="00A26283" w:rsidRDefault="00E91614" w:rsidP="000C5691">
      <w:pPr>
        <w:pStyle w:val="Preamble"/>
        <w:rPr>
          <w:lang w:val="es-ES"/>
        </w:rPr>
      </w:pPr>
      <w:r w:rsidRPr="00A26283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cualquiera de los términos contenidos en el software entrara en conflicto con estos términos, regirán estos últimos.</w:t>
      </w:r>
      <w:r w:rsidR="00656847" w:rsidRPr="00A26283">
        <w:rPr>
          <w:lang w:val="es-ES"/>
        </w:rPr>
        <w:t xml:space="preserve"> 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D2" w14:textId="77777777" w:rsidTr="00330FC6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3EB0D4D0" w14:textId="77777777" w:rsidR="00E91614" w:rsidRPr="00A26283" w:rsidRDefault="00E91614" w:rsidP="00330FC6">
            <w:pPr>
              <w:ind w:right="-115"/>
              <w:rPr>
                <w:lang w:val="es-ES"/>
              </w:rPr>
            </w:pPr>
          </w:p>
          <w:p w14:paraId="3EB0D4D1" w14:textId="77777777" w:rsidR="00E91614" w:rsidRPr="00A26283" w:rsidRDefault="00EE5026" w:rsidP="00EE502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A26283">
              <w:rPr>
                <w:sz w:val="18"/>
                <w:vertAlign w:val="superscript"/>
              </w:rPr>
              <w:t xml:space="preserve">Microsoft( </w:t>
            </w:r>
            <w:r w:rsidR="00BA2EE3" w:rsidRPr="00A26283">
              <w:rPr>
                <w:sz w:val="18"/>
                <w:vertAlign w:val="superscript"/>
              </w:rPr>
              <w:t>sssssssssddsfdfdsfdsfdsfsfsdfsdfsd</w:t>
            </w:r>
            <w:r w:rsidRPr="00A26283">
              <w:rPr>
                <w:sz w:val="18"/>
                <w:vertAlign w:val="superscript"/>
              </w:rPr>
              <w:t xml:space="preserve"> Center 2000</w:t>
            </w:r>
            <w:r w:rsidR="00A629CB" w:rsidRPr="00A26283">
              <w:rPr>
                <w:sz w:val="18"/>
                <w:vertAlign w:val="superscript"/>
              </w:rPr>
              <w:fldChar w:fldCharType="begin"/>
            </w:r>
            <w:r w:rsidR="00896C05" w:rsidRPr="00A26283">
              <w:instrText>tc "</w:instrText>
            </w:r>
            <w:r w:rsidRPr="00A26283">
              <w:rPr>
                <w:sz w:val="18"/>
                <w:vertAlign w:val="superscript"/>
              </w:rPr>
              <w:instrText xml:space="preserve">Microsoft( </w:instrText>
            </w:r>
            <w:r w:rsidR="00BA2EE3" w:rsidRPr="00A26283">
              <w:rPr>
                <w:sz w:val="18"/>
                <w:vertAlign w:val="superscript"/>
              </w:rPr>
              <w:instrText>sssssssssddsfdfdsfdsfdsfsfsdfsdfsd</w:instrText>
            </w:r>
            <w:r w:rsidRPr="00A26283">
              <w:rPr>
                <w:sz w:val="18"/>
                <w:vertAlign w:val="superscript"/>
              </w:rPr>
              <w:instrText xml:space="preserve"> Center 2000" \f C \l 1</w:instrText>
            </w:r>
            <w:r w:rsidR="00A629CB" w:rsidRPr="00A26283">
              <w:rPr>
                <w:sz w:val="18"/>
                <w:vertAlign w:val="superscript"/>
              </w:rPr>
              <w:fldChar w:fldCharType="end"/>
            </w:r>
            <w:r w:rsidR="00BA2EE3" w:rsidRPr="00A26283">
              <w:rPr>
                <w:vanish/>
                <w:sz w:val="24"/>
                <w:vertAlign w:val="superscript"/>
                <w:lang w:val="es-ES"/>
              </w:rPr>
              <w:t>ss</w:t>
            </w:r>
            <w:r w:rsidR="00590533" w:rsidRPr="00A26283">
              <w:t xml:space="preserve"> </w:t>
            </w:r>
          </w:p>
        </w:tc>
      </w:tr>
    </w:tbl>
    <w:p w14:paraId="3EB0D4D3" w14:textId="77777777" w:rsidR="001F6FCD" w:rsidRPr="00A26283" w:rsidRDefault="00656847" w:rsidP="00D33898">
      <w:pPr>
        <w:pStyle w:val="Preamble"/>
        <w:widowControl w:val="0"/>
        <w:rPr>
          <w:lang w:val="es-ES"/>
        </w:rPr>
      </w:pPr>
      <w:r w:rsidRPr="00A26283">
        <w:rPr>
          <w:color w:val="000000"/>
          <w:sz w:val="20"/>
          <w:lang w:val="es-ES"/>
        </w:rPr>
        <w:t>NOTIFICACIÓN IMPORTANTE</w:t>
      </w:r>
      <w:r w:rsidRPr="00A26283">
        <w:rPr>
          <w:sz w:val="20"/>
          <w:lang w:val="es-ES"/>
        </w:rPr>
        <w:t>: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EE5026" w:rsidRPr="00A26283">
        <w:rPr>
          <w:sz w:val="20"/>
          <w:lang w:val="es-ES"/>
        </w:rPr>
        <w:t>ACTUALIZACIONES AUTOMÁTICAS A VERSIONES ANTERIORES DE SQL SERVER.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Si este software se instala en servidores o dispositivos que ejecuten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 edición compatible de SQL Server anterior a SQL Server 2012 (o componentes de</w:t>
      </w:r>
      <w:r w:rsidR="00793998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cualquiera de ellas), este software se actualizará automáticamente y reemplazará determinados archivos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o características de estas ediciones con archivos de este software.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es-ES"/>
        </w:rPr>
        <w:t>Esta característica no se puede desactivar.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La eliminación de estos archivos puede causar errores en el software y los archivos originales pueden no ser recuperables.</w:t>
      </w:r>
      <w:r w:rsidR="00590533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Con la instalación de este software en un servidor que ejecute </w:t>
      </w:r>
      <w:r w:rsidR="00893B1C" w:rsidRPr="00A26283">
        <w:rPr>
          <w:b w:val="0"/>
          <w:sz w:val="20"/>
          <w:lang w:val="es-ES"/>
        </w:rPr>
        <w:lastRenderedPageBreak/>
        <w:t>tales ediciones usted acepta estas actualizaciones de todas las ediciones y copias de SQL Server (incluidos componentes de cualquiera de ellas) que se ejecuten en dicho servidor o dispositivo.</w:t>
      </w:r>
    </w:p>
    <w:p w14:paraId="3EB0D4D4" w14:textId="77777777" w:rsidR="001F6FCD" w:rsidRPr="00A26283" w:rsidRDefault="00656847" w:rsidP="001F6FCD">
      <w:pPr>
        <w:pStyle w:val="PreambleBorderAbove"/>
        <w:widowControl w:val="0"/>
        <w:jc w:val="center"/>
        <w:rPr>
          <w:lang w:val="es-ES"/>
        </w:rPr>
      </w:pPr>
      <w:r w:rsidRPr="00A26283">
        <w:rPr>
          <w:sz w:val="20"/>
          <w:lang w:val="es-ES"/>
        </w:rPr>
        <w:t>***</w:t>
      </w:r>
    </w:p>
    <w:p w14:paraId="3EB0D4D5" w14:textId="77777777" w:rsidR="001F6FCD" w:rsidRPr="00A26283" w:rsidRDefault="00656847" w:rsidP="001F6FCD">
      <w:pPr>
        <w:pStyle w:val="PreambleBorderAbove"/>
        <w:widowControl w:val="0"/>
        <w:rPr>
          <w:lang w:val="es-ES"/>
        </w:rPr>
      </w:pPr>
      <w:r w:rsidRPr="00A26283">
        <w:rPr>
          <w:sz w:val="20"/>
          <w:lang w:val="es-ES"/>
        </w:rPr>
        <w:t>SI USTED CUMPLE LOS PRESENTES TÉRMINOS DE ESTA LICENCIA, DISPONDRÁ DE LOS DERECHOS QUE A CONTINUACIÓN SE DESCRIBEN PARA CUALQUIER LICENCIA DE SOFTWARE QUE ADQUIERA.</w:t>
      </w:r>
    </w:p>
    <w:p w14:paraId="3EB0D4D6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INTRODUCCIÓN.</w:t>
      </w:r>
    </w:p>
    <w:p w14:paraId="3EB0D4D7" w14:textId="77777777" w:rsidR="001F6FCD" w:rsidRPr="00A26283" w:rsidRDefault="001F6FCD" w:rsidP="001F6FCD">
      <w:pPr>
        <w:pStyle w:val="Heading2"/>
        <w:widowControl w:val="0"/>
      </w:pPr>
      <w:r w:rsidRPr="00A26283">
        <w:rPr>
          <w:rFonts w:eastAsia="SimSun"/>
          <w:sz w:val="20"/>
          <w:szCs w:val="20"/>
          <w:lang w:val="es-ES"/>
        </w:rPr>
        <w:t>Software.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El software incluye:</w:t>
      </w:r>
    </w:p>
    <w:p w14:paraId="3EB0D4D8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software de servidor, y</w:t>
      </w:r>
    </w:p>
    <w:p w14:paraId="3EB0D4D9" w14:textId="77777777" w:rsidR="001F6FCD" w:rsidRPr="00A41FEC" w:rsidRDefault="00656847" w:rsidP="001F6FCD">
      <w:pPr>
        <w:pStyle w:val="Bullet3"/>
        <w:widowControl w:val="0"/>
        <w:rPr>
          <w:lang w:val="es-ES"/>
        </w:rPr>
      </w:pPr>
      <w:r w:rsidRPr="00A41FEC">
        <w:rPr>
          <w:sz w:val="20"/>
          <w:lang w:val="es-ES"/>
        </w:rPr>
        <w:t xml:space="preserve">software adicional que </w:t>
      </w:r>
      <w:r w:rsidR="00BA2EE3" w:rsidRPr="00A41FEC">
        <w:rPr>
          <w:sz w:val="20"/>
          <w:lang w:val="es-ES"/>
        </w:rPr>
        <w:t>solo</w:t>
      </w:r>
      <w:r w:rsidRPr="00A41FEC">
        <w:rPr>
          <w:sz w:val="20"/>
          <w:lang w:val="es-ES"/>
        </w:rPr>
        <w:t xml:space="preserve"> se puede utilizar con el software de servidor directamente, o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41FEC">
        <w:rPr>
          <w:sz w:val="20"/>
          <w:lang w:val="es-ES"/>
        </w:rPr>
        <w:t>indirectamente a través de otro software adicional.</w:t>
      </w:r>
    </w:p>
    <w:p w14:paraId="3EB0D4D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Modelo de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software se licencia según el:</w:t>
      </w:r>
    </w:p>
    <w:p w14:paraId="3EB0D4DB" w14:textId="77777777" w:rsidR="001F6FCD" w:rsidRPr="00A26283" w:rsidRDefault="00EE5026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instancias del software de servidor que usted ejecuta, y</w:t>
      </w:r>
    </w:p>
    <w:p w14:paraId="3EB0D4DC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dispositivos y usuarios que acceden a las instancias del software de servidor.</w:t>
      </w:r>
    </w:p>
    <w:p w14:paraId="3EB0D4DD" w14:textId="77777777" w:rsidR="001F6FCD" w:rsidRPr="00A26283" w:rsidRDefault="00656847" w:rsidP="001F6FCD">
      <w:pPr>
        <w:pStyle w:val="Heading2"/>
        <w:widowControl w:val="0"/>
      </w:pPr>
      <w:r w:rsidRPr="00A26283">
        <w:rPr>
          <w:sz w:val="20"/>
          <w:lang w:val="es-ES"/>
        </w:rPr>
        <w:t>Terminología de las licencias.</w:t>
      </w:r>
    </w:p>
    <w:p w14:paraId="3EB0D4DE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crea una “instancia” del software al ejecutar el procedimiento de configuración o instalación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También se crea una instancia del software al duplicar una instancia existente.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Las referencias al software hechas en este contrato incluyen las “instancias” del software.</w:t>
      </w:r>
    </w:p>
    <w:p w14:paraId="3EB0D4DF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Ejecución de una 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“ejecuta una instancia” del software al cargarla en la memoria y ejecutar una o varias de sus instrucciones.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3EB0D4E0" w14:textId="77777777" w:rsidR="001F6FCD" w:rsidRPr="00A41FEC" w:rsidRDefault="00656847" w:rsidP="00EE5026">
      <w:pPr>
        <w:pStyle w:val="Bullet3"/>
        <w:widowControl w:val="0"/>
        <w:tabs>
          <w:tab w:val="clear" w:pos="1080"/>
        </w:tabs>
        <w:ind w:left="1080" w:hanging="360"/>
        <w:rPr>
          <w:lang w:val="es-ES"/>
        </w:rPr>
      </w:pPr>
      <w:r w:rsidRPr="00A26283">
        <w:rPr>
          <w:b/>
          <w:sz w:val="20"/>
          <w:lang w:val="es-ES"/>
        </w:rPr>
        <w:t>Entorno de sistema operativo.</w:t>
      </w:r>
      <w:r w:rsidRPr="00A41FEC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Un “entorno de sistema operativo” u “OSE” es</w:t>
      </w:r>
      <w:r w:rsidRPr="00A41FEC">
        <w:rPr>
          <w:lang w:val="es-ES"/>
        </w:rPr>
        <w:t xml:space="preserve"> </w:t>
      </w:r>
    </w:p>
    <w:p w14:paraId="3EB0D4E1" w14:textId="77777777" w:rsidR="001F6FCD" w:rsidRPr="00A26283" w:rsidRDefault="00EE5026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separados; e</w:t>
      </w:r>
      <w:r w:rsidR="00656847" w:rsidRPr="00A26283">
        <w:rPr>
          <w:lang w:val="es-ES"/>
        </w:rPr>
        <w:t xml:space="preserve"> </w:t>
      </w:r>
    </w:p>
    <w:p w14:paraId="3EB0D4E2" w14:textId="77777777" w:rsidR="001F6FCD" w:rsidRPr="00A26283" w:rsidRDefault="00DD30FD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instancias de aplicaciones, si las hubiera, configuradas para ejecutarse en la instancia del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sistema operativo o en partes identificadas anteriormente.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3" w14:textId="77777777" w:rsidR="001F6FCD" w:rsidRPr="00A26283" w:rsidRDefault="001F6FCD" w:rsidP="001F6FCD">
      <w:pPr>
        <w:pStyle w:val="Body3"/>
        <w:widowControl w:val="0"/>
        <w:ind w:left="1440" w:hanging="363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ab/>
      </w:r>
      <w:r w:rsidR="00656847" w:rsidRPr="00A26283">
        <w:rPr>
          <w:sz w:val="20"/>
          <w:lang w:val="es-ES"/>
        </w:rPr>
        <w:t>Un sistema de hardware físico puede tener uno o ambos elementos siguientes:</w:t>
      </w:r>
    </w:p>
    <w:p w14:paraId="3EB0D4E4" w14:textId="77777777" w:rsidR="001F6FCD" w:rsidRPr="00A41FEC" w:rsidRDefault="00DD30FD" w:rsidP="001F6FCD">
      <w:pPr>
        <w:pStyle w:val="Body3"/>
        <w:widowControl w:val="0"/>
        <w:numPr>
          <w:ilvl w:val="0"/>
          <w:numId w:val="8"/>
        </w:numPr>
        <w:rPr>
          <w:lang w:val="es-ES"/>
        </w:rPr>
      </w:pPr>
      <w:r w:rsidRPr="00A26283">
        <w:rPr>
          <w:sz w:val="20"/>
          <w:lang w:val="es-ES"/>
        </w:rPr>
        <w:t>un entorno de sistema operativo físico;</w:t>
      </w:r>
    </w:p>
    <w:p w14:paraId="3EB0D4E5" w14:textId="77777777" w:rsidR="001F6FCD" w:rsidRPr="00A26283" w:rsidRDefault="001F6FCD" w:rsidP="001F6FCD">
      <w:pPr>
        <w:pStyle w:val="Body3"/>
        <w:widowControl w:val="0"/>
        <w:numPr>
          <w:ilvl w:val="0"/>
          <w:numId w:val="8"/>
        </w:numPr>
      </w:pPr>
      <w:r w:rsidRPr="00A26283">
        <w:rPr>
          <w:rFonts w:eastAsia="SimSun"/>
          <w:sz w:val="20"/>
          <w:szCs w:val="20"/>
          <w:lang w:val="es-ES"/>
        </w:rPr>
        <w:t>uno o varios entornos de sistema operativo virtuales.</w:t>
      </w:r>
      <w:r w:rsidRPr="00A26283">
        <w:rPr>
          <w:rFonts w:eastAsia="SimSun"/>
          <w:sz w:val="20"/>
          <w:szCs w:val="20"/>
        </w:rPr>
        <w:t xml:space="preserve"> </w:t>
      </w:r>
    </w:p>
    <w:p w14:paraId="3EB0D4E6" w14:textId="77777777" w:rsidR="001F6FCD" w:rsidRPr="00A26283" w:rsidRDefault="001F6FCD" w:rsidP="003E3068">
      <w:pPr>
        <w:pStyle w:val="Body3"/>
        <w:widowControl w:val="0"/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físico se configura para ejecutarse directamente en un sistema de hardware físico. </w:t>
      </w:r>
      <w:r w:rsidR="003E3068" w:rsidRPr="00A26283">
        <w:rPr>
          <w:sz w:val="20"/>
          <w:lang w:val="es-ES"/>
        </w:rPr>
        <w:t>La instancia del sistema operativo que se utiliza para ejecutar software de virtualización de hardware o para proporcionar servicios de virtualización de hardware (p. ej.: tecnologías de virtualización Microsoft o parecidas) se considera parte del entorno de sistema operativo físico.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7" w14:textId="77777777" w:rsidR="001F6FCD" w:rsidRPr="00A26283" w:rsidRDefault="001F6FCD" w:rsidP="001F6FCD">
      <w:pPr>
        <w:pStyle w:val="Bullet3"/>
        <w:widowControl w:val="0"/>
        <w:numPr>
          <w:ilvl w:val="0"/>
          <w:numId w:val="0"/>
        </w:numPr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virtual se configura para ejecutarse en un sistema de hardware virtual (o emulado de cualquier otro modo). </w:t>
      </w:r>
    </w:p>
    <w:p w14:paraId="3EB0D4E8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 servidor es un sistema de hardware físico capaz de ejecutar el software de 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sistema de hardware físico independiente.</w:t>
      </w:r>
    </w:p>
    <w:p w14:paraId="3EB0D4E9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lastRenderedPageBreak/>
        <w:t>Cesión de una licencia.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“Ceder una licencia” significa simplemente designar dicha licencia a un servidor, dispositivo o usuario.</w:t>
      </w:r>
    </w:p>
    <w:p w14:paraId="3EB0D4EA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DERECHOS DE USO.</w:t>
      </w:r>
    </w:p>
    <w:p w14:paraId="3EB0D4EB" w14:textId="77777777" w:rsidR="001F6FCD" w:rsidRPr="00A26283" w:rsidRDefault="00656847" w:rsidP="001F6FCD">
      <w:pPr>
        <w:pStyle w:val="Heading2"/>
        <w:widowControl w:val="0"/>
        <w:rPr>
          <w:lang w:val="es-ES"/>
        </w:rPr>
      </w:pPr>
      <w:r w:rsidRPr="00A26283">
        <w:rPr>
          <w:sz w:val="20"/>
          <w:lang w:val="es-ES"/>
        </w:rPr>
        <w:t>Cesión de la licencia al servidor.</w:t>
      </w:r>
    </w:p>
    <w:p w14:paraId="3EB0D4EC" w14:textId="77777777" w:rsidR="001F6FCD" w:rsidRPr="00A26283" w:rsidRDefault="003E3068" w:rsidP="003E3068">
      <w:pPr>
        <w:pStyle w:val="Heading3"/>
        <w:widowControl w:val="0"/>
        <w:tabs>
          <w:tab w:val="clear" w:pos="1077"/>
          <w:tab w:val="clear" w:pos="1440"/>
        </w:tabs>
        <w:rPr>
          <w:lang w:val="es-ES"/>
        </w:rPr>
      </w:pPr>
      <w:r w:rsidRPr="00A26283">
        <w:rPr>
          <w:b/>
          <w:sz w:val="20"/>
          <w:lang w:val="es-ES"/>
        </w:rPr>
        <w:t>Cesión Inicial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 xml:space="preserve">El servidor al que se le </w:t>
      </w:r>
      <w:r w:rsidR="009430F3" w:rsidRPr="00A26283">
        <w:rPr>
          <w:sz w:val="20"/>
          <w:lang w:val="es-ES"/>
        </w:rPr>
        <w:t xml:space="preserve">ceda </w:t>
      </w:r>
      <w:r w:rsidRPr="00A26283">
        <w:rPr>
          <w:sz w:val="20"/>
          <w:lang w:val="es-ES"/>
        </w:rPr>
        <w:t>la licencia se considera el “servidor licenciado” para dicha licencia.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No podrá ceder una licencia a más de un servidor.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servidor independiente.</w:t>
      </w:r>
    </w:p>
    <w:p w14:paraId="3EB0D4ED" w14:textId="77777777" w:rsidR="001F6FCD" w:rsidRPr="00A26283" w:rsidRDefault="003E3068" w:rsidP="001F6FCD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/>
          <w:sz w:val="20"/>
          <w:lang w:val="es-ES"/>
        </w:rPr>
        <w:t>Reasignación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software, pero siempre que hayan transcurrido al menos 90 días desde la última cesión.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 antes de este plazo si retira el servidor licenciado por causa de un fallo de hardware permanente.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 reasigna una licencia, el servidor al que la reasigne se convierte en el nuevo servidor licenciado para dicha licencia.</w:t>
      </w:r>
    </w:p>
    <w:p w14:paraId="3EB0D4EE" w14:textId="77777777" w:rsidR="001F6FCD" w:rsidRPr="00A26283" w:rsidRDefault="001F6FCD" w:rsidP="003E306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Ejecución de instancias del software de servidor.</w:t>
      </w:r>
      <w:r w:rsidR="00656847" w:rsidRPr="00A26283">
        <w:rPr>
          <w:lang w:val="es-ES"/>
        </w:rPr>
        <w:t xml:space="preserve"> </w:t>
      </w:r>
      <w:r w:rsidR="003E3068" w:rsidRPr="00A26283">
        <w:rPr>
          <w:b w:val="0"/>
          <w:sz w:val="20"/>
          <w:lang w:val="es-ES"/>
        </w:rPr>
        <w:t>Para cada licencia que ceda al servidor licenciado, puede ejecutar la cantidad que desee de instancias del software de servidor en un entorno de sistema operativo físico o virtual en el servidor licenciado a la vez.</w:t>
      </w:r>
      <w:r w:rsidR="00590533" w:rsidRPr="00A26283">
        <w:rPr>
          <w:lang w:val="es-ES"/>
        </w:rPr>
        <w:t xml:space="preserve"> </w:t>
      </w:r>
    </w:p>
    <w:p w14:paraId="3EB0D4F2" w14:textId="45AF57F8" w:rsidR="001F6FCD" w:rsidRPr="00997D5C" w:rsidRDefault="001F6FCD" w:rsidP="001F6FCD">
      <w:pPr>
        <w:pStyle w:val="Heading2"/>
        <w:widowControl w:val="0"/>
        <w:rPr>
          <w:b w:val="0"/>
          <w:sz w:val="20"/>
          <w:szCs w:val="20"/>
          <w:lang w:val="es-ES"/>
        </w:rPr>
      </w:pPr>
      <w:r w:rsidRPr="00997D5C">
        <w:rPr>
          <w:rFonts w:eastAsia="SimSun"/>
          <w:sz w:val="20"/>
          <w:szCs w:val="20"/>
          <w:lang w:val="es-ES"/>
        </w:rPr>
        <w:t xml:space="preserve">Ejecución de instancias de software adicional. </w:t>
      </w:r>
      <w:r w:rsidR="00997D5C" w:rsidRPr="00997D5C">
        <w:rPr>
          <w:b w:val="0"/>
          <w:sz w:val="20"/>
          <w:szCs w:val="20"/>
          <w:lang w:val="es-ES_tradnl"/>
        </w:rPr>
        <w:t>Puede ejecutar o de otro modo usar cualquier número de instancias del software adicional enumerado a continuación en entornos de sistema operativo físicos o virtuales, en cualquier número de dispositivos, siempre y cuando el software adicional se utilice únicamente con la aplicación o el conjunto de aplicaciones de software llave en mano integradas (la “Solución Unificada”) que han sido proporcionadas por el Licenciante o en nombre del mismo.</w:t>
      </w:r>
      <w:r w:rsidR="00997D5C" w:rsidRPr="00997D5C">
        <w:rPr>
          <w:sz w:val="20"/>
          <w:szCs w:val="20"/>
          <w:lang w:val="es-ES"/>
        </w:rPr>
        <w:t xml:space="preserve"> </w:t>
      </w:r>
      <w:r w:rsidR="00997D5C" w:rsidRPr="00997D5C">
        <w:rPr>
          <w:b w:val="0"/>
          <w:sz w:val="20"/>
          <w:szCs w:val="20"/>
          <w:lang w:val="es-ES_tradnl"/>
        </w:rPr>
        <w:t>Únicamente puede utilizar el software adicional directamente con el software de servidor o de forma indirecta mediante otro software adicional.</w:t>
      </w:r>
    </w:p>
    <w:p w14:paraId="3EB0D4F3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Business Intelligence Development Studio</w:t>
      </w:r>
    </w:p>
    <w:p w14:paraId="3EB0D4F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Compatibilidad con Versiones Anteriores de las Herramientas de Cliente</w:t>
      </w:r>
    </w:p>
    <w:p w14:paraId="3EB0D4F5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Conectividad con las Herramientas de Cliente</w:t>
      </w:r>
    </w:p>
    <w:p w14:paraId="3EB0D4F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las Herramientas de Cliente</w:t>
      </w:r>
      <w:r w:rsidRPr="00A26283">
        <w:rPr>
          <w:lang w:val="es-ES"/>
        </w:rPr>
        <w:t xml:space="preserve"> </w:t>
      </w:r>
    </w:p>
    <w:p w14:paraId="3EB0D4F7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Client</w:t>
      </w:r>
    </w:p>
    <w:p w14:paraId="3EB0D4F8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Services</w:t>
      </w:r>
    </w:p>
    <w:p w14:paraId="3EB0D4F9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Client</w:t>
      </w:r>
    </w:p>
    <w:p w14:paraId="3EB0D4FA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Controller</w:t>
      </w:r>
    </w:p>
    <w:p w14:paraId="3EB0D4FB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Básica</w:t>
      </w:r>
    </w:p>
    <w:p w14:paraId="3EB0D4FC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Completa</w:t>
      </w:r>
    </w:p>
    <w:p w14:paraId="3EB0D4FD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Reporting Services – SharePoint</w:t>
      </w:r>
    </w:p>
    <w:p w14:paraId="3EB0D4FE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Complemento de Reporting Services para Productos SharePoint</w:t>
      </w:r>
    </w:p>
    <w:p w14:paraId="3EB0D4FF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Master Data Services</w:t>
      </w:r>
      <w:r w:rsidR="00656847" w:rsidRPr="00A26283">
        <w:t xml:space="preserve"> </w:t>
      </w:r>
    </w:p>
    <w:p w14:paraId="3EB0D500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Sync Framework</w:t>
      </w:r>
      <w:r w:rsidR="00656847" w:rsidRPr="00A26283">
        <w:t xml:space="preserve"> </w:t>
      </w:r>
    </w:p>
    <w:p w14:paraId="3EB0D501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Conectividad de Cliente SQL</w:t>
      </w:r>
    </w:p>
    <w:p w14:paraId="3EB0D502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Libros en Pantalla de SQL Server 2012</w:t>
      </w:r>
    </w:p>
    <w:p w14:paraId="3EB0D503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14:paraId="3EB0D50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cualquier número de instancias de software de servidor y de software adicional.</w:t>
      </w:r>
    </w:p>
    <w:p w14:paraId="3EB0D505" w14:textId="77777777" w:rsidR="001F6FCD" w:rsidRPr="00A26283" w:rsidRDefault="00656847" w:rsidP="00A26283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almacenar instancias de software de servidor y de software adicional en cualquiera de</w:t>
      </w:r>
      <w:r w:rsidR="00A26283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los servidores o del soporte físico de almacenamiento.</w:t>
      </w:r>
    </w:p>
    <w:p w14:paraId="3EB0D50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3EB0D507" w14:textId="77777777" w:rsidR="001F6FCD" w:rsidRPr="00A26283" w:rsidRDefault="001F6FCD" w:rsidP="00FB2DB3">
      <w:pPr>
        <w:pStyle w:val="Heading2"/>
        <w:widowControl w:val="0"/>
        <w:tabs>
          <w:tab w:val="clear" w:pos="720"/>
        </w:tabs>
        <w:rPr>
          <w:b w:val="0"/>
          <w:bCs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Programas de Microsoft incluidos.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bCs w:val="0"/>
          <w:sz w:val="20"/>
          <w:lang w:val="es-ES"/>
        </w:rPr>
        <w:t xml:space="preserve">El software incluye otros programas de Microsoft que se detallan en </w:t>
      </w:r>
      <w:hyperlink r:id="rId11" w:history="1">
        <w:r w:rsidR="00893B1C" w:rsidRPr="00A26283">
          <w:rPr>
            <w:rStyle w:val="Hyperlink"/>
            <w:rFonts w:cs="Tahoma"/>
            <w:b w:val="0"/>
            <w:bCs w:val="0"/>
            <w:sz w:val="20"/>
            <w:lang w:val="es-ES"/>
          </w:rPr>
          <w:t>http://go.microsoft.com/fwlink/?LinkID=231864</w:t>
        </w:r>
      </w:hyperlink>
      <w:r w:rsidR="00893B1C" w:rsidRPr="00A26283">
        <w:rPr>
          <w:b w:val="0"/>
          <w:bCs w:val="0"/>
          <w:sz w:val="20"/>
          <w:lang w:val="es-ES"/>
        </w:rPr>
        <w:t>, los que están licenciados conforme a los términos y condiciones asociados a ellos. Usted solo puede utilizar esos programas en conjunto con el software que se licencia en este documento. Si no acepta los términos asociados a un programa, no podrá utilizarlo.</w:t>
      </w:r>
    </w:p>
    <w:p w14:paraId="3EB0D508" w14:textId="77777777" w:rsidR="001F6FCD" w:rsidRPr="00A26283" w:rsidRDefault="001A50ED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REQUISITOS DE LICENCIA Y/O DERECHOS DE USO ADICIONALES.</w:t>
      </w:r>
    </w:p>
    <w:p w14:paraId="665B499D" w14:textId="51160DE0" w:rsidR="00F42A9C" w:rsidRPr="00F42A9C" w:rsidRDefault="00F42A9C" w:rsidP="00997D5C">
      <w:pPr>
        <w:pStyle w:val="Heading2"/>
        <w:spacing w:after="0"/>
        <w:ind w:hanging="360"/>
        <w:rPr>
          <w:sz w:val="20"/>
          <w:szCs w:val="20"/>
          <w:lang w:val="es-ES"/>
        </w:rPr>
      </w:pPr>
      <w:r w:rsidRPr="00F42A9C">
        <w:rPr>
          <w:sz w:val="20"/>
          <w:szCs w:val="20"/>
          <w:lang w:val="es-ES"/>
        </w:rPr>
        <w:t>Software de Tiempo de Ejecución-Uso Restringido.</w:t>
      </w:r>
      <w:r w:rsidRPr="00F42A9C">
        <w:rPr>
          <w:b w:val="0"/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El software es de “Tiempo de Ejecución-Uso Restringido”; como tal, sólo se puede utilizar para ejecutar la Solución Unificada como parte de la Solución Unificada.</w:t>
      </w:r>
      <w:r w:rsidR="00997D5C" w:rsidRPr="008E3B25">
        <w:rPr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El software no se puede utilizar (i) para desarrollar ninguna aplicación de software nueva, (ii) junto con ninguna aplicación de software, base de datos o tabla distinta de las contenidas en la Solución Unificada, ni (iii) como aplicación de software independiente.</w:t>
      </w:r>
      <w:r w:rsidR="00997D5C" w:rsidRPr="008E3B25">
        <w:rPr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La disposición anterior, sin embargo, no prohíbe utilizar una herramienta para ejecutar consultas o informes de tablas existentes.</w:t>
      </w:r>
      <w:r w:rsidRPr="00F42A9C">
        <w:rPr>
          <w:b w:val="0"/>
          <w:sz w:val="20"/>
          <w:szCs w:val="20"/>
          <w:lang w:val="es-ES"/>
        </w:rPr>
        <w:t> Una CAL sólo permite acceso a instancias de la versión de Tiempo de Ejecución-Uso Restringido del software de servidor licenciado y entregadas a usted como parte de la Solución Unificada, de acuerdo con los otros términos de este contrato.</w:t>
      </w:r>
    </w:p>
    <w:p w14:paraId="3EB0D50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Licencias de acceso cliente (CALs)</w:t>
      </w:r>
    </w:p>
    <w:p w14:paraId="3EB0D50A" w14:textId="77777777" w:rsidR="001F6FCD" w:rsidRPr="00A26283" w:rsidRDefault="00893B1C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 w:val="0"/>
          <w:sz w:val="20"/>
          <w:lang w:val="es-ES"/>
        </w:rPr>
        <w:t>Debe adquirir y ceder una CAL de SQL Server 2012 a cada dispositivo o usuario que acceda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sus instancias del software de servidor directa o indirectamente.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Una partición o división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hardware se considera un dispositivo independiente.</w:t>
      </w:r>
    </w:p>
    <w:p w14:paraId="3EB0D50B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3EB0D50C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que un máximo de dos dispositivos o usuarios accedan 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sus instancias del software de servidor si lo hacen exclusivamente para administrar dichas instancias.</w:t>
      </w:r>
    </w:p>
    <w:p w14:paraId="3EB0D50D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Las CALs permiten el acceso a sus instancias de versiones anteriores, pero no recientes, del software de servidor.</w:t>
      </w:r>
    </w:p>
    <w:p w14:paraId="3EB0D50E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Tipos de CAL. </w:t>
      </w:r>
      <w:r w:rsidRPr="00A2628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 xml:space="preserve"> una para dispositivos y otra para usuarios. Cada CAL de dispositivo permite que un dispositivo, utilizado por cualquier usuario, tenga acceso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>instancias del software de servidor en los servidores licenciados. Cada CAL de usuario permite que un usuario, que utilice cualquier dispositivo, tenga acceso a instancias del software de servidor en los servidores licenciados.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Usted puede utilizar cualquier combinación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 CALs de dispositivo y de usuario.</w:t>
      </w:r>
    </w:p>
    <w:p w14:paraId="3EB0D50F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Reasignación de CALs.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Además, usted podrá:</w:t>
      </w:r>
    </w:p>
    <w:p w14:paraId="3EB0D510" w14:textId="77777777" w:rsidR="001F6FCD" w:rsidRPr="006A0645" w:rsidRDefault="009430F3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de manera permanente la CAL de un dispositivo a otro, o bien la CAL de un usuario a otro, o bien</w:t>
      </w:r>
    </w:p>
    <w:p w14:paraId="3EB0D512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temporalmente la CAL de dispositivo a un dispositivo de sustitución mientras 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dispositivo esté fuera de servicio, o la CAL de usuario a un trabajador temporal mientras el usuario esté ausente.</w:t>
      </w:r>
    </w:p>
    <w:p w14:paraId="3EB0D513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Multiplexación.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hardware o software que utilice para:</w:t>
      </w:r>
    </w:p>
    <w:p w14:paraId="3EB0D514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agrupar conexiones,</w:t>
      </w:r>
    </w:p>
    <w:p w14:paraId="3EB0D515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reenrutar información, y</w:t>
      </w:r>
    </w:p>
    <w:p w14:paraId="3EB0D51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reducir el número de dispositivos o usuarios que utilizan el software o acceden al mismo directamente</w:t>
      </w:r>
    </w:p>
    <w:p w14:paraId="3EB0D517" w14:textId="77777777" w:rsidR="001F6FCD" w:rsidRPr="00A26283" w:rsidRDefault="00656847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14:paraId="3EB0D518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Cláusula de no separación del software de servidor. </w:t>
      </w:r>
      <w:r w:rsidRPr="00A26283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3EB0D51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Instancias Máximas.</w:t>
      </w:r>
      <w:r w:rsidRPr="00A26283">
        <w:rPr>
          <w:lang w:val="es-ES"/>
        </w:rPr>
        <w:t xml:space="preserve"> </w:t>
      </w:r>
      <w:r w:rsidRPr="00A26283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14:paraId="3EB0D51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Servidor de Conmutación por Error. </w:t>
      </w:r>
      <w:r w:rsidRPr="00A26283">
        <w:rPr>
          <w:rFonts w:eastAsia="SimSun"/>
          <w:b w:val="0"/>
          <w:sz w:val="20"/>
          <w:szCs w:val="20"/>
          <w:lang w:val="es-ES"/>
        </w:rPr>
        <w:t xml:space="preserve">Para cualquier entorno de sistema operativo en el que usted ejecute instancias del software de servidor, puede ejecutar hasta el mismo número de instancias 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pasivas </w:t>
      </w:r>
      <w:r w:rsidRPr="00A26283">
        <w:rPr>
          <w:rFonts w:eastAsia="SimSun"/>
          <w:b w:val="0"/>
          <w:sz w:val="20"/>
          <w:szCs w:val="20"/>
          <w:lang w:val="es-ES"/>
        </w:rPr>
        <w:t>de conmutación por error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en otro entorno de sistema operativo para soporte temporal.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ejecutar las instancias de conmutación por error en un servidor distinto del servidor licenciado.</w:t>
      </w:r>
    </w:p>
    <w:p w14:paraId="3EB0D51B" w14:textId="77777777" w:rsidR="001F6FCD" w:rsidRPr="00A26283" w:rsidRDefault="00893B1C" w:rsidP="00F2459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sz w:val="20"/>
          <w:lang w:val="es-ES"/>
        </w:rPr>
        <w:t>Elemento de informe de mapa de Reporting Services de SQL Server.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 software puede incluir características que recuperan contenido como mapas, imágenes y otros datos a través de la interfaz de programación de aplicaciones Bing Maps (o marca sucesora, la “API Bing Maps”).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851BD" w:rsidRPr="00A26283">
        <w:rPr>
          <w:b w:val="0"/>
          <w:sz w:val="20"/>
          <w:lang w:val="es-ES"/>
        </w:rPr>
        <w:t>propósito de estas características es crear informes que muestren los datos en la parte superior de los mapas, imágenes aéreas e híbridas.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Si se incluyen estas características, puede utilizarlas para crear y visualizar documentos dinámicos o estáticos.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lang w:val="es-ES"/>
        </w:rPr>
        <w:t xml:space="preserve">Esto </w:t>
      </w:r>
      <w:r w:rsidR="00F24598" w:rsidRPr="00A26283">
        <w:rPr>
          <w:b w:val="0"/>
          <w:sz w:val="20"/>
          <w:lang w:val="es-ES"/>
        </w:rPr>
        <w:t>solo se puede hacer en conjunto con y a través de métodos y medios de acceso integrados en el software.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copiar, almacenar, archivar ni crear de ninguna forma una base de datos del contenido disponible a través de las APIs Bing Maps.</w:t>
      </w:r>
      <w:r w:rsidR="00656847" w:rsidRPr="00A26283">
        <w:rPr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utilizar lo siguiente para ningún otro propósito, incluso si están disponibles a través de las APIs Bing Maps:</w:t>
      </w:r>
    </w:p>
    <w:p w14:paraId="3EB0D51C" w14:textId="77777777" w:rsidR="001F6FCD" w:rsidRPr="00A26283" w:rsidRDefault="00BB787C" w:rsidP="001F6FCD">
      <w:pPr>
        <w:pStyle w:val="Bullet4"/>
        <w:widowControl w:val="0"/>
        <w:tabs>
          <w:tab w:val="clear" w:pos="1437"/>
          <w:tab w:val="num" w:pos="1080"/>
        </w:tabs>
        <w:ind w:left="1080"/>
        <w:rPr>
          <w:lang w:val="es-ES"/>
        </w:rPr>
      </w:pPr>
      <w:r w:rsidRPr="00A26283">
        <w:rPr>
          <w:sz w:val="20"/>
          <w:lang w:val="es-ES"/>
        </w:rPr>
        <w:t>API Bing Maps para proporcionar orientación/enrutamiento según el sensor, o</w:t>
      </w:r>
    </w:p>
    <w:p w14:paraId="3EB0D51D" w14:textId="77777777" w:rsidR="001F6FCD" w:rsidRPr="00A26283" w:rsidRDefault="00893B1C" w:rsidP="001F6FCD">
      <w:pPr>
        <w:pStyle w:val="Bullet4"/>
        <w:widowControl w:val="0"/>
        <w:tabs>
          <w:tab w:val="clear" w:pos="1437"/>
          <w:tab w:val="num" w:pos="1080"/>
        </w:tabs>
        <w:ind w:left="1080"/>
      </w:pPr>
      <w:r w:rsidRPr="00A26283">
        <w:rPr>
          <w:sz w:val="20"/>
          <w:lang w:val="es-ES"/>
        </w:rPr>
        <w:t>cualquier Dato de Tráfico de Carretera o Imágenes de Vista Aérea (o metadatos asociados).</w:t>
      </w:r>
    </w:p>
    <w:p w14:paraId="3EB0D51E" w14:textId="77777777" w:rsidR="001F6FCD" w:rsidRPr="00A26283" w:rsidRDefault="00893B1C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Su uso de las APIs Bing Maps y del contenido relacionado también está sujeto a los términos y condiciones adicionales de go.microsoft.com/fwlink/?LinkId=21969.</w:t>
      </w:r>
    </w:p>
    <w:p w14:paraId="3EB0D520" w14:textId="77777777" w:rsidR="001F6FCD" w:rsidRPr="00A26283" w:rsidRDefault="001F6FCD" w:rsidP="001F6FCD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 xml:space="preserve">SERVICIOS BASADOS EN INTERNET. </w:t>
      </w:r>
      <w:r w:rsidRPr="00A26283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Microsoft podrá modificarlos o cancelarlos en cualquier momento.</w:t>
      </w:r>
    </w:p>
    <w:p w14:paraId="3EB0D521" w14:textId="77777777" w:rsidR="001F6FCD" w:rsidRPr="00997D5C" w:rsidRDefault="00893B1C" w:rsidP="00BB787C">
      <w:pPr>
        <w:pStyle w:val="Heading1"/>
        <w:widowControl w:val="0"/>
        <w:tabs>
          <w:tab w:val="clear" w:pos="360"/>
        </w:tabs>
      </w:pPr>
      <w:r w:rsidRPr="00A26283">
        <w:rPr>
          <w:sz w:val="20"/>
          <w:lang w:val="nl-NL"/>
        </w:rPr>
        <w:t>SOFTWARE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nl-NL"/>
        </w:rPr>
        <w:t>El software contiene el software Microsoft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997D5C">
        <w:rPr>
          <w:rFonts w:eastAsia="SimSun"/>
          <w:b w:val="0"/>
          <w:sz w:val="20"/>
          <w:szCs w:val="20"/>
        </w:rPr>
        <w:t>Dicho software es parte de Windows.</w:t>
      </w:r>
      <w:r w:rsidR="00656847" w:rsidRPr="00997D5C">
        <w:t xml:space="preserve"> </w:t>
      </w:r>
      <w:r w:rsidR="00656847" w:rsidRPr="00997D5C">
        <w:rPr>
          <w:b w:val="0"/>
          <w:sz w:val="20"/>
        </w:rPr>
        <w:t>Los términos de la licencia para Windows se aplican al uso que usted haga del software NET Framework.</w:t>
      </w:r>
    </w:p>
    <w:p w14:paraId="3EB0D523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COMPARATIVAS. </w:t>
      </w:r>
      <w:r w:rsidRPr="00A26283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14:paraId="3EB0D524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 DE MICROSOFT .NET FRAMEWORK. </w:t>
      </w:r>
      <w:r w:rsidRPr="00A26283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usted que compitan con el Componente .NET correspondiente, siempre que cumpla las mismas condiciones establecidas en go.microsoft.com/fwlink/?LinkID=66406.</w:t>
      </w:r>
    </w:p>
    <w:p w14:paraId="3EB0D525" w14:textId="77777777" w:rsidR="001F6FCD" w:rsidRPr="00A26283" w:rsidRDefault="001F6FCD" w:rsidP="001F6FCD">
      <w:pPr>
        <w:pStyle w:val="Heading1"/>
      </w:pPr>
      <w:r w:rsidRPr="00A26283">
        <w:rPr>
          <w:sz w:val="20"/>
          <w:szCs w:val="20"/>
          <w:lang w:val="es-ES"/>
        </w:rPr>
        <w:t xml:space="preserve">COBERTURA DE LA LICENCIA. </w:t>
      </w:r>
      <w:r w:rsidRPr="00A26283">
        <w:rPr>
          <w:b w:val="0"/>
          <w:sz w:val="20"/>
          <w:szCs w:val="20"/>
          <w:lang w:val="es-ES"/>
        </w:rPr>
        <w:t>El software se licencia, no se vende.</w:t>
      </w:r>
      <w:r w:rsidRPr="00A26283">
        <w:rPr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szCs w:val="20"/>
          <w:lang w:val="es-ES"/>
        </w:rPr>
        <w:t>El presente contrato únicamente le otorga algunos derechos de uso del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Licenciante y Microsoft se reservan los</w:t>
      </w:r>
      <w:r w:rsidR="00D16A5F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derechos restantes.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A menos que la legislación aplicable le otorgue más derechos a pesar de esta limitación,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 el software tal como se permite expresamente en este contrato.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 xml:space="preserve">hacerlo, deberá ajustarse a las limitaciones técnicas del software que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permiten utilizarlo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determinadas formas.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podrá:</w:t>
      </w:r>
    </w:p>
    <w:p w14:paraId="3EB0D526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eludir las limitaciones técnicas del software;</w:t>
      </w:r>
    </w:p>
    <w:p w14:paraId="3EB0D527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3EB0D528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3EB0D529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publicar el software, incluida toda interfaz de programación de aplicaciones incluida en el software, para que lo copien otras personas;</w:t>
      </w:r>
    </w:p>
    <w:p w14:paraId="3EB0D52A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compartir o distribuir de otra forma documentos, texto o imágenes creadas mediante las características de Servicios de Cesión de Datos del software;</w:t>
      </w:r>
    </w:p>
    <w:p w14:paraId="3EB0D52B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alquilar, arrendar o dar en préstamo el software; o</w:t>
      </w:r>
    </w:p>
    <w:p w14:paraId="3EB0D52C" w14:textId="77777777" w:rsidR="001F6FCD" w:rsidRPr="00A26283" w:rsidRDefault="00656847" w:rsidP="001F6FCD">
      <w:pPr>
        <w:pStyle w:val="Bullet2"/>
        <w:widowControl w:val="0"/>
      </w:pPr>
      <w:r w:rsidRPr="00A26283">
        <w:rPr>
          <w:sz w:val="20"/>
          <w:lang w:val="es-ES"/>
        </w:rPr>
        <w:t>utilizar el software para prestar servicios de hosting de software comercial.</w:t>
      </w:r>
    </w:p>
    <w:p w14:paraId="3EB0D52D" w14:textId="77777777" w:rsidR="001F6FCD" w:rsidRPr="00A26283" w:rsidRDefault="00BB787C" w:rsidP="001F6FCD">
      <w:pPr>
        <w:pStyle w:val="Bullet2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sz w:val="20"/>
          <w:lang w:val="es-ES"/>
        </w:rPr>
        <w:t>Tampoco podrá eliminar, minimizar, bloquear o modificar ningún logotipo, marca, propiedad intelectual, marca de agua digital ni ningún otro aviso de Microsoft ni de sus proveedores que venga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incluido en el software, lo que incluye todo contenido que se ponga a su disposición a través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del software;</w:t>
      </w:r>
    </w:p>
    <w:p w14:paraId="3EB0D52E" w14:textId="77777777" w:rsidR="001F6FCD" w:rsidRPr="00A26283" w:rsidRDefault="00656847" w:rsidP="001F6FCD">
      <w:pPr>
        <w:pStyle w:val="Heading1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b w:val="0"/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que accedan a ese dispositivo.</w:t>
      </w:r>
    </w:p>
    <w:p w14:paraId="3EB0D52F" w14:textId="77777777" w:rsidR="001F6FCD" w:rsidRPr="00A26283" w:rsidRDefault="001F6FCD" w:rsidP="00CA5067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COPIA DE SEGURIDAD.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</w:t>
      </w:r>
      <w:r w:rsidR="00CA5067">
        <w:rPr>
          <w:rFonts w:eastAsia="SimSun"/>
          <w:b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una copia de seguridad del soporte físico.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Usted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utilizarla para crear instancias del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software.</w:t>
      </w:r>
    </w:p>
    <w:p w14:paraId="3EB0D530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DOCUMENTACIÓN.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Cualquier persona que tenga un acceso válido a su equipo o red interna puede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copiar y utilizar la documentación para propósitos internos de referencia.</w:t>
      </w:r>
    </w:p>
    <w:p w14:paraId="3EB0D531" w14:textId="77777777" w:rsidR="001F6FCD" w:rsidRDefault="001F6FCD" w:rsidP="00CA5067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>SOFTWARE NO PARA REVENTA.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No podrá vender el software identificado como “NFR” o “No para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reventa”.</w:t>
      </w:r>
      <w:r w:rsidR="00656847" w:rsidRPr="00A26283">
        <w:t xml:space="preserve"> </w:t>
      </w:r>
    </w:p>
    <w:p w14:paraId="3EB0D533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SOFTWARE DE EDICIÓN ACADÉMICA.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Debe ser un “Usuario Educativo Cualificado” para utilizar software marcado como edición “Academic” (“Académica”) o “AE”. Si no sabe si es un Usuario Educativo Cualificado, visite www.microsoft.com/education o comuníquese con la filial de Microsoft que presta servicio en su país.</w:t>
      </w:r>
    </w:p>
    <w:p w14:paraId="3EB0D535" w14:textId="33598842" w:rsidR="001F6FCD" w:rsidRPr="00A26283" w:rsidRDefault="00656847" w:rsidP="000D493E">
      <w:pPr>
        <w:pStyle w:val="Heading1Unbold"/>
        <w:widowControl w:val="0"/>
        <w:tabs>
          <w:tab w:val="clear" w:pos="360"/>
        </w:tabs>
        <w:spacing w:before="110" w:after="110"/>
        <w:ind w:left="360" w:hanging="360"/>
        <w:outlineLvl w:val="9"/>
        <w:rPr>
          <w:lang w:val="es-ES"/>
        </w:rPr>
      </w:pPr>
      <w:r w:rsidRPr="00A26283">
        <w:rPr>
          <w:b/>
          <w:sz w:val="20"/>
          <w:lang w:val="es-ES"/>
        </w:rPr>
        <w:t>TRANSMISIÓN A TERCEROS.</w:t>
      </w:r>
      <w:r w:rsidRPr="00A26283">
        <w:rPr>
          <w:lang w:val="es-ES"/>
        </w:rPr>
        <w:t xml:space="preserve"> </w:t>
      </w:r>
      <w:r w:rsidR="00893B1C" w:rsidRPr="00A26283">
        <w:rPr>
          <w:sz w:val="20"/>
          <w:lang w:val="es-ES"/>
        </w:rPr>
        <w:t>El primer usuario del software puede transmitir el software, este contrato y las CALs directamente a otro usuario final como parte de una transmisión de aplicación o conjunto de aplicaciones llave en mano de software integradas (la “Solución Unificada”) entregada a usted por el Licenciante o en nombre de este únicamente como parte de la Solución Unificada.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Antes de la transmisión, dicho usuario final debe aceptar que este contrato se aplica a la transmisión y al uso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usuario no podrá conservar ninguna instancia del software a menos que conserve otra licencia para ese software.</w:t>
      </w:r>
    </w:p>
    <w:p w14:paraId="3EB0D536" w14:textId="77777777" w:rsidR="001F6FCD" w:rsidRPr="00A26283" w:rsidRDefault="001F6FCD" w:rsidP="000D493E">
      <w:pPr>
        <w:pStyle w:val="Heading1"/>
        <w:widowControl w:val="0"/>
        <w:tabs>
          <w:tab w:val="clear" w:pos="360"/>
        </w:tabs>
        <w:spacing w:before="110" w:after="110"/>
        <w:ind w:left="360" w:hanging="360"/>
      </w:pPr>
      <w:r w:rsidRPr="00A26283">
        <w:rPr>
          <w:rFonts w:eastAsia="SimSun"/>
          <w:sz w:val="20"/>
          <w:szCs w:val="20"/>
          <w:lang w:val="es-ES"/>
        </w:rPr>
        <w:t xml:space="preserve">RESTRICCIONES EN MATERIA DE EXPORTACIÓN. </w:t>
      </w:r>
      <w:r w:rsidRPr="00A26283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Para obtener información adicional, consulte </w:t>
      </w:r>
      <w:r w:rsidR="00893B1C" w:rsidRPr="00A26283">
        <w:rPr>
          <w:rStyle w:val="Hyperlink"/>
          <w:rFonts w:cs="Tahoma"/>
          <w:b w:val="0"/>
          <w:sz w:val="20"/>
          <w:lang w:val="es-ES"/>
        </w:rPr>
        <w:t>www.microsoft.com/exporting.</w:t>
      </w:r>
    </w:p>
    <w:p w14:paraId="3EB0D537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CONTRATO COMPLETO.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contrato, así como los términos de complementos, actualizaciones, servicios basados en Internet que usted utilice, constituyen el contrato completo del software.</w:t>
      </w:r>
    </w:p>
    <w:p w14:paraId="3EB0D538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EFECTOS LEGALES. </w:t>
      </w:r>
      <w:r w:rsidRPr="00A26283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 posible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que disponga de otros derechos en virtud de la legislación de su estado o país.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 no modifica los derechos de los que dispone en virtud de la legislación de su estado o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país si dicha legislación no permite tal cosa.</w:t>
      </w:r>
    </w:p>
    <w:p w14:paraId="3EB0D539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NO TOLERANTE A FALLOS.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EL SOFTWARE NO ES TOLERANTE A FALLOS.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14:paraId="3EB0D53A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GARANTÍAS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MICROSOFT NI VINCULAN A ESTE ÚLTIMO.</w:t>
      </w:r>
    </w:p>
    <w:p w14:paraId="3EB0D53B" w14:textId="77777777" w:rsidR="00330FC6" w:rsidRPr="006702E5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RESPONSABILIDAD DE MICROSOFT POR CIERTOS DAÑOS.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ESTA LIMITACIÓN SERÁ APLICABLE AUNQUE ALGÚN RECURSO</w:t>
      </w:r>
      <w:r w:rsidR="00CF5C7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NO CUMPLA SU PROPÓSITO PRINCIPAL.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MICROSOFT NO SERÁ, EN NINGÚN CASO, RESPONSABLE DE NINGUNA CANTIDAD QUE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SUPERE LOS DOSCIENTOS CINCUENTA (250) DÓLARES ESTADOUNIDENSES.</w:t>
      </w:r>
    </w:p>
    <w:p w14:paraId="23DD5972" w14:textId="77777777" w:rsidR="00A41FEC" w:rsidRDefault="00A41FEC" w:rsidP="00A41FEC">
      <w:pPr>
        <w:pStyle w:val="Heading1"/>
        <w:widowControl w:val="0"/>
        <w:spacing w:before="110" w:after="110"/>
        <w:ind w:left="360" w:hanging="360"/>
        <w:rPr>
          <w:rFonts w:eastAsia="SimSun"/>
          <w:bCs w:val="0"/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PARA AUSTRALIA SOLAMENTE.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Las referencias a la “Garantía Limitada” son referencias a la garantía expresa que proporciona Microsoft.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44FF4FC6" w14:textId="7DBD2DD9" w:rsidR="006702E5" w:rsidRPr="00997D5C" w:rsidRDefault="00A41FEC" w:rsidP="00A41FEC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szCs w:val="20"/>
          <w:lang w:val="es-ES"/>
        </w:rPr>
      </w:pPr>
      <w:r>
        <w:rPr>
          <w:spacing w:val="-1"/>
          <w:sz w:val="20"/>
          <w:szCs w:val="20"/>
          <w:lang w:val="es-ES"/>
        </w:rPr>
        <w:t>Si la ley australiana del consumidor se aplica a su compra, lo siguiente se aplica a usted: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Nuestros bienes incluyen garantías que no se pueden excluir conforme a la ley australiana del consumidor.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Usted tiene derecho a un reemplazo o un reembolso en caso de una falla importante y a una indemnización por cualquier otra pérdida o daño razonablemente previsible.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También tiene derecho a que los bienes se reparen o reemplacen si no tienen una calidad aceptable y la falla no califica como una falla importante</w:t>
      </w:r>
      <w:r w:rsidR="006702E5" w:rsidRPr="00997D5C">
        <w:rPr>
          <w:rFonts w:eastAsia="SimSun"/>
          <w:bCs w:val="0"/>
          <w:sz w:val="20"/>
          <w:szCs w:val="20"/>
          <w:lang w:val="es-ES"/>
        </w:rPr>
        <w:t>.</w:t>
      </w:r>
      <w:r w:rsidR="006702E5" w:rsidRPr="00997D5C">
        <w:rPr>
          <w:sz w:val="20"/>
          <w:szCs w:val="20"/>
          <w:lang w:val="es-ES"/>
        </w:rPr>
        <w:t xml:space="preserve"> </w:t>
      </w:r>
    </w:p>
    <w:p w14:paraId="2EF468E0" w14:textId="77777777" w:rsidR="00997D5C" w:rsidRPr="00997D5C" w:rsidRDefault="00997D5C" w:rsidP="00997D5C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jc w:val="both"/>
        <w:rPr>
          <w:sz w:val="18"/>
          <w:lang w:val="es-ES"/>
        </w:rPr>
      </w:pPr>
      <w:r>
        <w:rPr>
          <w:sz w:val="18"/>
          <w:lang w:val="es-ES_tradnl"/>
        </w:rPr>
        <w:t>Microsoft y SQL Server son marcas registradas de Microsoft Corporation en EE.UU. y/o en otros países.</w:t>
      </w:r>
    </w:p>
    <w:sectPr w:rsidR="00997D5C" w:rsidRPr="00997D5C" w:rsidSect="00B17B9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9C951" w14:textId="77777777" w:rsidR="00DD3DAB" w:rsidRDefault="00DD3DAB" w:rsidP="00D83E85">
      <w:pPr>
        <w:spacing w:before="0" w:after="0"/>
      </w:pPr>
      <w:r>
        <w:separator/>
      </w:r>
    </w:p>
    <w:p w14:paraId="185D1DFE" w14:textId="77777777" w:rsidR="00DD3DAB" w:rsidRDefault="00DD3DAB"/>
  </w:endnote>
  <w:endnote w:type="continuationSeparator" w:id="0">
    <w:p w14:paraId="080B73AF" w14:textId="77777777" w:rsidR="00DD3DAB" w:rsidRDefault="00DD3DAB" w:rsidP="00D83E85">
      <w:pPr>
        <w:spacing w:before="0" w:after="0"/>
      </w:pPr>
      <w:r>
        <w:continuationSeparator/>
      </w:r>
    </w:p>
    <w:p w14:paraId="3A61BBD8" w14:textId="77777777" w:rsidR="00DD3DAB" w:rsidRDefault="00DD3D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0D543" w14:textId="77777777" w:rsidR="00606DC8" w:rsidRPr="00E5749A" w:rsidRDefault="00606DC8" w:rsidP="00E5749A">
    <w:pPr>
      <w:pStyle w:val="Footer"/>
      <w:rPr>
        <w:sz w:val="18"/>
        <w:szCs w:val="18"/>
      </w:rPr>
    </w:pPr>
    <w:r w:rsidRPr="00E5749A">
      <w:rPr>
        <w:sz w:val="18"/>
        <w:szCs w:val="18"/>
      </w:rPr>
      <w:t>ISV Royalty Agreement EULA (April 1, 2012)</w:t>
    </w:r>
    <w:r w:rsidRPr="00E5749A">
      <w:rPr>
        <w:sz w:val="18"/>
        <w:szCs w:val="18"/>
      </w:rPr>
      <w:tab/>
    </w:r>
    <w:r w:rsidRPr="00E5749A">
      <w:rPr>
        <w:sz w:val="18"/>
        <w:szCs w:val="18"/>
      </w:rPr>
      <w:tab/>
      <w:t xml:space="preserve">Page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PAGE </w:instrText>
    </w:r>
    <w:r w:rsidR="00A629CB" w:rsidRPr="00E5749A">
      <w:rPr>
        <w:sz w:val="18"/>
        <w:szCs w:val="18"/>
      </w:rPr>
      <w:fldChar w:fldCharType="separate"/>
    </w:r>
    <w:r w:rsidR="00811245">
      <w:rPr>
        <w:noProof/>
        <w:sz w:val="18"/>
        <w:szCs w:val="18"/>
      </w:rPr>
      <w:t>2</w:t>
    </w:r>
    <w:r w:rsidR="00A629CB" w:rsidRPr="00E5749A">
      <w:rPr>
        <w:sz w:val="18"/>
        <w:szCs w:val="18"/>
      </w:rPr>
      <w:fldChar w:fldCharType="end"/>
    </w:r>
    <w:r w:rsidRPr="00E5749A">
      <w:rPr>
        <w:sz w:val="18"/>
        <w:szCs w:val="18"/>
      </w:rPr>
      <w:t xml:space="preserve"> of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NUMPAGES </w:instrText>
    </w:r>
    <w:r w:rsidR="00A629CB" w:rsidRPr="00E5749A">
      <w:rPr>
        <w:sz w:val="18"/>
        <w:szCs w:val="18"/>
      </w:rPr>
      <w:fldChar w:fldCharType="separate"/>
    </w:r>
    <w:r w:rsidR="00811245">
      <w:rPr>
        <w:noProof/>
        <w:sz w:val="18"/>
        <w:szCs w:val="18"/>
      </w:rPr>
      <w:t>2</w:t>
    </w:r>
    <w:r w:rsidR="00A629CB" w:rsidRPr="00E5749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A938C" w14:textId="77777777" w:rsidR="00DD3DAB" w:rsidRDefault="00DD3DAB" w:rsidP="00D83E85">
      <w:pPr>
        <w:spacing w:before="0" w:after="0"/>
      </w:pPr>
      <w:r>
        <w:separator/>
      </w:r>
    </w:p>
  </w:footnote>
  <w:footnote w:type="continuationSeparator" w:id="0">
    <w:p w14:paraId="20922424" w14:textId="77777777" w:rsidR="00DD3DAB" w:rsidRDefault="00DD3DAB" w:rsidP="00D83E85">
      <w:pPr>
        <w:spacing w:before="0" w:after="0"/>
      </w:pPr>
      <w:r>
        <w:continuationSeparator/>
      </w:r>
    </w:p>
    <w:p w14:paraId="21814B6D" w14:textId="77777777" w:rsidR="00DD3DAB" w:rsidRDefault="00DD3DAB"/>
  </w:footnote>
  <w:footnote w:id="1">
    <w:p w14:paraId="3EB0D544" w14:textId="0BF7F664" w:rsidR="00BE6697" w:rsidRPr="00997D5C" w:rsidRDefault="00BE6697" w:rsidP="006C630F">
      <w:pPr>
        <w:pStyle w:val="FootnoteText"/>
        <w:spacing w:before="120"/>
        <w:rPr>
          <w:b/>
          <w:bCs/>
          <w:sz w:val="16"/>
          <w:szCs w:val="16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 Para software licenciado “Academic Edition”, especifique el nombre.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997D5C">
        <w:rPr>
          <w:b/>
          <w:bCs/>
          <w:sz w:val="16"/>
          <w:szCs w:val="16"/>
        </w:rPr>
        <w:t>Por ejemplo: Microsoft</w:t>
      </w:r>
      <w:r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997D5C">
        <w:rPr>
          <w:b/>
          <w:bCs/>
          <w:sz w:val="16"/>
          <w:szCs w:val="16"/>
        </w:rPr>
        <w:t xml:space="preserve"> SQL Server</w:t>
      </w:r>
      <w:r w:rsidR="00997D5C"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997D5C">
        <w:rPr>
          <w:b/>
          <w:bCs/>
          <w:sz w:val="16"/>
          <w:szCs w:val="16"/>
        </w:rPr>
        <w:t xml:space="preserve"> 2012, Business Intelligence Edition y Academic Edition.</w:t>
      </w:r>
    </w:p>
  </w:footnote>
  <w:footnote w:id="2">
    <w:p w14:paraId="3EB0D545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14:paraId="3EB0D546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14:paraId="3EB0D547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C33D5"/>
    <w:multiLevelType w:val="hybridMultilevel"/>
    <w:tmpl w:val="D5E8CE4A"/>
    <w:lvl w:ilvl="0" w:tplc="60FAC8B6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73B688B"/>
    <w:multiLevelType w:val="hybridMultilevel"/>
    <w:tmpl w:val="FBA0D9E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TrackMoves/>
  <w:documentProtection w:edit="forms" w:enforcement="1" w:cryptProviderType="rsaAES" w:cryptAlgorithmClass="hash" w:cryptAlgorithmType="typeAny" w:cryptAlgorithmSid="14" w:cryptSpinCount="100000" w:hash="0z0WjomuFaRJBOlJHig3TC4vqG6mhDEfJZjM72irwNDvptmjF5XtK16wPIXFVpBHF9KIchqvlvwV/Xq6BCOooA==" w:salt="CqdX7sWm4vIo1Bmtt0/udA==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FCD"/>
    <w:rsid w:val="000056F7"/>
    <w:rsid w:val="00007BB4"/>
    <w:rsid w:val="00015A61"/>
    <w:rsid w:val="00031B8B"/>
    <w:rsid w:val="000533C3"/>
    <w:rsid w:val="00075926"/>
    <w:rsid w:val="000856CF"/>
    <w:rsid w:val="00087553"/>
    <w:rsid w:val="00095D7E"/>
    <w:rsid w:val="000C5691"/>
    <w:rsid w:val="000D493E"/>
    <w:rsid w:val="000E4560"/>
    <w:rsid w:val="00132CA4"/>
    <w:rsid w:val="00142522"/>
    <w:rsid w:val="001A50ED"/>
    <w:rsid w:val="001B4D53"/>
    <w:rsid w:val="001F51B8"/>
    <w:rsid w:val="001F6FCD"/>
    <w:rsid w:val="0021730A"/>
    <w:rsid w:val="00253F8A"/>
    <w:rsid w:val="0026093C"/>
    <w:rsid w:val="00270246"/>
    <w:rsid w:val="00284465"/>
    <w:rsid w:val="002A2459"/>
    <w:rsid w:val="002F738A"/>
    <w:rsid w:val="002F7BD0"/>
    <w:rsid w:val="00313872"/>
    <w:rsid w:val="00324B0A"/>
    <w:rsid w:val="00330FC6"/>
    <w:rsid w:val="00345189"/>
    <w:rsid w:val="003A380B"/>
    <w:rsid w:val="003E3068"/>
    <w:rsid w:val="003F60DE"/>
    <w:rsid w:val="003F689D"/>
    <w:rsid w:val="00424795"/>
    <w:rsid w:val="00424914"/>
    <w:rsid w:val="00436042"/>
    <w:rsid w:val="00470398"/>
    <w:rsid w:val="00486CDE"/>
    <w:rsid w:val="00496F81"/>
    <w:rsid w:val="004E653A"/>
    <w:rsid w:val="005052C7"/>
    <w:rsid w:val="00512E54"/>
    <w:rsid w:val="005666ED"/>
    <w:rsid w:val="00572643"/>
    <w:rsid w:val="005809A7"/>
    <w:rsid w:val="00590533"/>
    <w:rsid w:val="005A5925"/>
    <w:rsid w:val="005B1828"/>
    <w:rsid w:val="005C0B9B"/>
    <w:rsid w:val="00606DC8"/>
    <w:rsid w:val="0064359F"/>
    <w:rsid w:val="00645B63"/>
    <w:rsid w:val="00656847"/>
    <w:rsid w:val="006702E5"/>
    <w:rsid w:val="00683D6E"/>
    <w:rsid w:val="006851BD"/>
    <w:rsid w:val="006A0645"/>
    <w:rsid w:val="006C630F"/>
    <w:rsid w:val="006F7310"/>
    <w:rsid w:val="00702CB4"/>
    <w:rsid w:val="007453CF"/>
    <w:rsid w:val="007768C4"/>
    <w:rsid w:val="00790BDC"/>
    <w:rsid w:val="00793998"/>
    <w:rsid w:val="007D5B5A"/>
    <w:rsid w:val="007E314F"/>
    <w:rsid w:val="007F3E25"/>
    <w:rsid w:val="008033E4"/>
    <w:rsid w:val="00811245"/>
    <w:rsid w:val="00813D17"/>
    <w:rsid w:val="00893B1C"/>
    <w:rsid w:val="00896C05"/>
    <w:rsid w:val="008B69E6"/>
    <w:rsid w:val="008D4131"/>
    <w:rsid w:val="008E72A2"/>
    <w:rsid w:val="009043A7"/>
    <w:rsid w:val="00915B33"/>
    <w:rsid w:val="00924F25"/>
    <w:rsid w:val="00935696"/>
    <w:rsid w:val="009430F3"/>
    <w:rsid w:val="009562AB"/>
    <w:rsid w:val="009747B7"/>
    <w:rsid w:val="00995873"/>
    <w:rsid w:val="00997D5C"/>
    <w:rsid w:val="009B2B55"/>
    <w:rsid w:val="00A26283"/>
    <w:rsid w:val="00A40024"/>
    <w:rsid w:val="00A41FEC"/>
    <w:rsid w:val="00A629CB"/>
    <w:rsid w:val="00A821DE"/>
    <w:rsid w:val="00A84D24"/>
    <w:rsid w:val="00AB278F"/>
    <w:rsid w:val="00AC6A9A"/>
    <w:rsid w:val="00AE5C09"/>
    <w:rsid w:val="00B05341"/>
    <w:rsid w:val="00B07E87"/>
    <w:rsid w:val="00B149A9"/>
    <w:rsid w:val="00B1771B"/>
    <w:rsid w:val="00B17B9A"/>
    <w:rsid w:val="00B42E77"/>
    <w:rsid w:val="00B6397C"/>
    <w:rsid w:val="00BA2EE3"/>
    <w:rsid w:val="00BB787C"/>
    <w:rsid w:val="00BE393A"/>
    <w:rsid w:val="00BE6697"/>
    <w:rsid w:val="00BF4B06"/>
    <w:rsid w:val="00C25E77"/>
    <w:rsid w:val="00C47F63"/>
    <w:rsid w:val="00CA0C8C"/>
    <w:rsid w:val="00CA5067"/>
    <w:rsid w:val="00CF5C73"/>
    <w:rsid w:val="00D04A45"/>
    <w:rsid w:val="00D16A5F"/>
    <w:rsid w:val="00D2683C"/>
    <w:rsid w:val="00D33898"/>
    <w:rsid w:val="00D75E67"/>
    <w:rsid w:val="00D83E85"/>
    <w:rsid w:val="00DD30FD"/>
    <w:rsid w:val="00DD3DAB"/>
    <w:rsid w:val="00E051C2"/>
    <w:rsid w:val="00E14A1E"/>
    <w:rsid w:val="00E46D67"/>
    <w:rsid w:val="00E5749A"/>
    <w:rsid w:val="00E91614"/>
    <w:rsid w:val="00EE5026"/>
    <w:rsid w:val="00EE6D08"/>
    <w:rsid w:val="00F24598"/>
    <w:rsid w:val="00F32FE5"/>
    <w:rsid w:val="00F42A9C"/>
    <w:rsid w:val="00F64FF9"/>
    <w:rsid w:val="00F709B0"/>
    <w:rsid w:val="00F81945"/>
    <w:rsid w:val="00FB2DB3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EB0D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FCD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1F6FC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1F6FC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1F6FC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1F6FC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1F6FC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1F6FC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1F6FC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1F6FC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1F6FC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1F6FCD"/>
    <w:pPr>
      <w:ind w:left="357"/>
    </w:pPr>
  </w:style>
  <w:style w:type="paragraph" w:customStyle="1" w:styleId="Body2">
    <w:name w:val="Body 2"/>
    <w:basedOn w:val="Normal"/>
    <w:uiPriority w:val="99"/>
    <w:rsid w:val="001F6FCD"/>
    <w:pPr>
      <w:ind w:left="720"/>
    </w:pPr>
  </w:style>
  <w:style w:type="paragraph" w:customStyle="1" w:styleId="Body3">
    <w:name w:val="Body 3"/>
    <w:basedOn w:val="Normal"/>
    <w:uiPriority w:val="99"/>
    <w:rsid w:val="001F6FCD"/>
    <w:pPr>
      <w:ind w:left="1077"/>
    </w:pPr>
  </w:style>
  <w:style w:type="paragraph" w:customStyle="1" w:styleId="Bullet2">
    <w:name w:val="Bullet 2"/>
    <w:basedOn w:val="Normal"/>
    <w:uiPriority w:val="99"/>
    <w:rsid w:val="001F6FC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F6FC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1F6FCD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1F6FCD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1F6FCD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1F6FCD"/>
    <w:rPr>
      <w:b/>
      <w:bCs/>
    </w:rPr>
  </w:style>
  <w:style w:type="paragraph" w:customStyle="1" w:styleId="HeadingWarranty">
    <w:name w:val="Heading Warranty"/>
    <w:basedOn w:val="Normal"/>
    <w:uiPriority w:val="99"/>
    <w:rsid w:val="001F6FCD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1F6FCD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1F6FCD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1F6FCD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1F6FCD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F6FC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1F6FC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E91614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E91614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614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91614"/>
    <w:rPr>
      <w:rFonts w:ascii="Tahoma" w:eastAsia="MS Mincho" w:hAnsi="Tahoma" w:cs="Tahoma"/>
      <w:sz w:val="16"/>
      <w:szCs w:val="16"/>
    </w:rPr>
  </w:style>
  <w:style w:type="character" w:customStyle="1" w:styleId="LogoportMarkup">
    <w:name w:val="LogoportMarkup"/>
    <w:uiPriority w:val="99"/>
    <w:rsid w:val="00645B63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645B63"/>
    <w:rPr>
      <w:rFonts w:ascii="Courier New" w:hAnsi="Courier New" w:cs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697"/>
    <w:pPr>
      <w:spacing w:before="0" w:after="0"/>
    </w:pPr>
    <w:rPr>
      <w:sz w:val="20"/>
      <w:szCs w:val="20"/>
    </w:rPr>
  </w:style>
  <w:style w:type="paragraph" w:customStyle="1" w:styleId="Style1">
    <w:name w:val="Style1"/>
    <w:basedOn w:val="Normal"/>
    <w:qFormat/>
    <w:rsid w:val="00BE6697"/>
    <w:pPr>
      <w:tabs>
        <w:tab w:val="left" w:pos="1080"/>
      </w:tabs>
    </w:pPr>
    <w:rPr>
      <w:lang w:val="es-ES"/>
    </w:rPr>
  </w:style>
  <w:style w:type="character" w:customStyle="1" w:styleId="FootnoteTextChar">
    <w:name w:val="Footnote Text Char"/>
    <w:link w:val="FootnoteText"/>
    <w:uiPriority w:val="99"/>
    <w:semiHidden/>
    <w:rsid w:val="00BE6697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E6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3186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AB37E-07BD-4E84-A7EE-AC6FFC26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086A15-ECF0-4508-85F5-35B6DCA14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787A8-63E2-4E52-B0BA-3570D18C79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1D5A474-1D63-4221-8550-5C13BEA9B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3273</Words>
  <Characters>18660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(Sólo para ISV Royalty Program)</vt:lpstr>
    </vt:vector>
  </TitlesOfParts>
  <LinksUpToDate>false</LinksUpToDate>
  <CharactersWithSpaces>21890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(Sólo para ISV Royalty Program)</dc:title>
  <dc:creator/>
  <cp:lastModifiedBy/>
  <cp:revision>1</cp:revision>
  <dcterms:created xsi:type="dcterms:W3CDTF">2012-04-11T16:30:00Z</dcterms:created>
  <dcterms:modified xsi:type="dcterms:W3CDTF">2013-09-26T17:45:00Z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